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77" w:rsidRDefault="005C0C77" w:rsidP="005C0C77">
      <w:pPr>
        <w:pStyle w:val="Bodytext20"/>
        <w:shd w:val="clear" w:color="auto" w:fill="auto"/>
        <w:ind w:left="0" w:right="4617"/>
        <w:rPr>
          <w:lang w:val="en-US" w:eastAsia="en-US" w:bidi="en-US"/>
        </w:rPr>
      </w:pPr>
      <w:r>
        <w:rPr>
          <w:noProof/>
          <w:lang w:bidi="ar-SA"/>
        </w:rPr>
        <w:drawing>
          <wp:inline distT="0" distB="0" distL="0" distR="0" wp14:anchorId="110D1F34" wp14:editId="3F72C2DE">
            <wp:extent cx="571731" cy="762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1" cy="7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844" w:rsidRDefault="007A1699" w:rsidP="005C0C77">
      <w:pPr>
        <w:pStyle w:val="Bodytext20"/>
        <w:shd w:val="clear" w:color="auto" w:fill="auto"/>
        <w:ind w:left="0" w:right="4617"/>
      </w:pPr>
      <w:r>
        <w:rPr>
          <w:lang w:val="en-US" w:eastAsia="en-US" w:bidi="en-US"/>
        </w:rPr>
        <w:t xml:space="preserve">REPUBLIKA </w:t>
      </w:r>
      <w:r>
        <w:t>HRVATSKA</w:t>
      </w:r>
      <w:r>
        <w:br/>
        <w:t>SREDIŠNJI DRŽAVNI URED</w:t>
      </w:r>
      <w:r>
        <w:br/>
        <w:t>ZA OBNOVU I STAMBENO ZBRINJAVANJE</w:t>
      </w:r>
      <w:r>
        <w:br/>
        <w:t>Savska cesta 28,</w:t>
      </w:r>
      <w:r w:rsidR="005C0C77">
        <w:t xml:space="preserve"> </w:t>
      </w:r>
      <w:r>
        <w:t>10000 Zagreb</w:t>
      </w:r>
    </w:p>
    <w:p w:rsidR="003A0844" w:rsidRDefault="007A1699">
      <w:pPr>
        <w:pStyle w:val="BodyText"/>
        <w:shd w:val="clear" w:color="auto" w:fill="auto"/>
        <w:spacing w:after="0"/>
      </w:pPr>
      <w:r>
        <w:t>KLASA: 302-02/20-01/70</w:t>
      </w:r>
    </w:p>
    <w:p w:rsidR="003A0844" w:rsidRDefault="007A1699">
      <w:pPr>
        <w:pStyle w:val="BodyText"/>
        <w:shd w:val="clear" w:color="auto" w:fill="auto"/>
      </w:pPr>
      <w:r>
        <w:rPr>
          <w:b/>
          <w:bCs/>
        </w:rPr>
        <w:t xml:space="preserve">URBROJ: </w:t>
      </w:r>
      <w:r>
        <w:t>510-02-02/01-20-11</w:t>
      </w:r>
    </w:p>
    <w:p w:rsidR="003A0844" w:rsidRDefault="007A1699">
      <w:pPr>
        <w:pStyle w:val="BodyText"/>
        <w:shd w:val="clear" w:color="auto" w:fill="auto"/>
      </w:pPr>
      <w:r>
        <w:t>Zagreb, 24. prosinca 2020. godine</w:t>
      </w:r>
    </w:p>
    <w:p w:rsidR="003A0844" w:rsidRDefault="007A1699">
      <w:pPr>
        <w:pStyle w:val="BodyText"/>
        <w:shd w:val="clear" w:color="auto" w:fill="auto"/>
        <w:spacing w:after="540"/>
      </w:pPr>
      <w:r>
        <w:t>Na temelju članka 28. točke 1. Zakona o javnoj nabavi („ Na</w:t>
      </w:r>
      <w:r>
        <w:t xml:space="preserve">rodne </w:t>
      </w:r>
      <w:r>
        <w:t>novine“ 120/206), te članaka 3. i 4. Pravilnika o Planu nabave, registru ugovora, prethodnom savjetovanju i analizi tržišta u javnoj nabavi, („Narodne Novine“ 101/2017), državni tajnik Središnjeg državnog ureda za obnovu i stambeno zbrinjavanje Nikola Maža</w:t>
      </w:r>
      <w:r>
        <w:t>r, donosi</w:t>
      </w:r>
    </w:p>
    <w:p w:rsidR="003A0844" w:rsidRDefault="007A1699">
      <w:pPr>
        <w:pStyle w:val="Heading10"/>
        <w:keepNext/>
        <w:keepLines/>
        <w:shd w:val="clear" w:color="auto" w:fill="auto"/>
        <w:ind w:left="0"/>
        <w:jc w:val="center"/>
      </w:pPr>
      <w:bookmarkStart w:id="1" w:name="bookmark0"/>
      <w:r>
        <w:t>PLAN NABAVE</w:t>
      </w:r>
      <w:bookmarkEnd w:id="1"/>
    </w:p>
    <w:p w:rsidR="003A0844" w:rsidRDefault="007A1699">
      <w:pPr>
        <w:pStyle w:val="BodyText"/>
        <w:shd w:val="clear" w:color="auto" w:fill="auto"/>
        <w:jc w:val="center"/>
      </w:pPr>
      <w:r>
        <w:rPr>
          <w:b/>
          <w:bCs/>
        </w:rPr>
        <w:t>Središnjeg državnog ureda za obnovu i stambeno zbrinjavanje</w:t>
      </w:r>
      <w:r>
        <w:rPr>
          <w:b/>
          <w:bCs/>
        </w:rPr>
        <w:br/>
        <w:t>za proračunsku 2021. godinu</w:t>
      </w:r>
    </w:p>
    <w:p w:rsidR="003A0844" w:rsidRDefault="007A1699">
      <w:pPr>
        <w:pStyle w:val="Heading10"/>
        <w:keepNext/>
        <w:keepLines/>
        <w:shd w:val="clear" w:color="auto" w:fill="auto"/>
        <w:ind w:left="0"/>
        <w:jc w:val="center"/>
      </w:pPr>
      <w:bookmarkStart w:id="2" w:name="bookmark1"/>
      <w:r>
        <w:t>I.</w:t>
      </w:r>
      <w:bookmarkEnd w:id="2"/>
    </w:p>
    <w:p w:rsidR="003A0844" w:rsidRDefault="007A1699">
      <w:pPr>
        <w:pStyle w:val="BodyText"/>
        <w:shd w:val="clear" w:color="auto" w:fill="auto"/>
      </w:pPr>
      <w:r>
        <w:t xml:space="preserve">Središnji državni ured za obnovu i stambeno zbrinjavanje, Zagreb, Savska cesta 28, </w:t>
      </w:r>
      <w:r>
        <w:rPr>
          <w:lang w:val="en-US" w:eastAsia="en-US" w:bidi="en-US"/>
        </w:rPr>
        <w:t xml:space="preserve">MB </w:t>
      </w:r>
      <w:r>
        <w:t>4041186, OIB 43664740219, u skladu s potrebama iz svog dj</w:t>
      </w:r>
      <w:r>
        <w:t>elokruga donosi Plan nabave za proračunsku 2021. godinu.</w:t>
      </w:r>
    </w:p>
    <w:p w:rsidR="003A0844" w:rsidRDefault="007A1699">
      <w:pPr>
        <w:pStyle w:val="Heading10"/>
        <w:keepNext/>
        <w:keepLines/>
        <w:shd w:val="clear" w:color="auto" w:fill="auto"/>
        <w:ind w:left="4460"/>
      </w:pPr>
      <w:bookmarkStart w:id="3" w:name="bookmark2"/>
      <w:r>
        <w:t>II.</w:t>
      </w:r>
      <w:bookmarkEnd w:id="3"/>
    </w:p>
    <w:p w:rsidR="003A0844" w:rsidRDefault="007A1699">
      <w:pPr>
        <w:pStyle w:val="BodyText"/>
        <w:shd w:val="clear" w:color="auto" w:fill="auto"/>
      </w:pPr>
      <w:r>
        <w:t>Obvezuje se Služba za javnu nabavu objaviti Plan nabave u Elektroničkom oglasniku javne nabave te na inte</w:t>
      </w:r>
      <w:r w:rsidR="00C15E05">
        <w:t>rn</w:t>
      </w:r>
      <w:r>
        <w:t>etskim stranicama Središnjeg državnog ureda.</w:t>
      </w:r>
    </w:p>
    <w:p w:rsidR="003A0844" w:rsidRDefault="007A1699">
      <w:pPr>
        <w:pStyle w:val="Heading10"/>
        <w:keepNext/>
        <w:keepLines/>
        <w:shd w:val="clear" w:color="auto" w:fill="auto"/>
        <w:ind w:left="4400"/>
      </w:pPr>
      <w:bookmarkStart w:id="4" w:name="bookmark3"/>
      <w:r>
        <w:t>III.</w:t>
      </w:r>
      <w:bookmarkEnd w:id="4"/>
    </w:p>
    <w:p w:rsidR="003A0844" w:rsidRDefault="007A1699">
      <w:pPr>
        <w:pStyle w:val="BodyText"/>
        <w:shd w:val="clear" w:color="auto" w:fill="auto"/>
        <w:spacing w:after="540"/>
      </w:pPr>
      <w:r>
        <w:t>U slučaju potrebe, Služba za javnu naba</w:t>
      </w:r>
      <w:r>
        <w:t>vu će izmijeniti ili dopuniti Plan nabave tijekom proračunske godine te isto objaviti u skladu s točkom II.</w:t>
      </w:r>
    </w:p>
    <w:p w:rsidR="003A0844" w:rsidRDefault="007A1699">
      <w:pPr>
        <w:pStyle w:val="BodyText"/>
        <w:shd w:val="clear" w:color="auto" w:fill="auto"/>
        <w:spacing w:after="0"/>
      </w:pPr>
      <w:r>
        <w:t>Plan nabave stupa na snagu danom donošenja.</w:t>
      </w:r>
    </w:p>
    <w:p w:rsidR="00C15E05" w:rsidRDefault="00C15E05">
      <w:pPr>
        <w:pStyle w:val="BodyText"/>
        <w:shd w:val="clear" w:color="auto" w:fill="auto"/>
        <w:spacing w:after="0"/>
      </w:pPr>
    </w:p>
    <w:p w:rsidR="003A0844" w:rsidRDefault="003A0844">
      <w:pPr>
        <w:spacing w:line="14" w:lineRule="exact"/>
      </w:pPr>
    </w:p>
    <w:p w:rsidR="003A0844" w:rsidRP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  <w:rPr>
          <w:b/>
        </w:rPr>
      </w:pPr>
      <w:r w:rsidRPr="00C15E05">
        <w:rPr>
          <w:b/>
        </w:rPr>
        <w:t>DRŽAVNI TAJNIK</w:t>
      </w:r>
    </w:p>
    <w:p w:rsidR="00C15E05" w:rsidRP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  <w:rPr>
          <w:b/>
        </w:rPr>
      </w:pPr>
    </w:p>
    <w:p w:rsidR="00C15E05" w:rsidRP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  <w:rPr>
          <w:b/>
        </w:rPr>
      </w:pPr>
    </w:p>
    <w:p w:rsidR="00C15E05" w:rsidRP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  <w:rPr>
          <w:b/>
        </w:rPr>
      </w:pPr>
      <w:r>
        <w:rPr>
          <w:b/>
        </w:rPr>
        <w:t xml:space="preserve">       </w:t>
      </w:r>
      <w:r w:rsidRPr="00C15E05">
        <w:rPr>
          <w:b/>
        </w:rPr>
        <w:t>Nikola Mažar</w:t>
      </w:r>
    </w:p>
    <w:p w:rsid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85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346710</wp:posOffset>
                </wp:positionV>
                <wp:extent cx="438785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0844" w:rsidRDefault="007A1699">
                            <w:pPr>
                              <w:pStyle w:val="Body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Prilog: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4.8pt;margin-top:27.3pt;width:34.55pt;height:15.85pt;z-index:125829385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" filled="f" stroked="f">
                <v:textbox style="mso-fit-shape-to-text:t" inset="0,0,0,0">
                  <w:txbxContent>
                    <w:p w:rsidR="003A0844" w:rsidRDefault="007A1699">
                      <w:pPr>
                        <w:pStyle w:val="BodyText"/>
                        <w:shd w:val="clear" w:color="auto" w:fill="auto"/>
                        <w:spacing w:after="0"/>
                        <w:jc w:val="left"/>
                      </w:pPr>
                      <w:r>
                        <w:t>Prilog: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E05" w:rsidRDefault="00C15E05">
      <w:pPr>
        <w:pStyle w:val="BodyText"/>
        <w:shd w:val="clear" w:color="auto" w:fill="auto"/>
        <w:spacing w:after="0" w:line="182" w:lineRule="auto"/>
        <w:ind w:left="5820" w:firstLine="40"/>
        <w:jc w:val="left"/>
      </w:pPr>
    </w:p>
    <w:p w:rsidR="003A0844" w:rsidRDefault="007A1699">
      <w:pPr>
        <w:pStyle w:val="BodyText"/>
        <w:shd w:val="clear" w:color="auto" w:fill="auto"/>
        <w:ind w:left="760"/>
        <w:jc w:val="left"/>
      </w:pPr>
      <w:r>
        <w:t>Plan nabave u standardiziranom obliku</w:t>
      </w:r>
    </w:p>
    <w:sectPr w:rsidR="003A0844" w:rsidSect="005C0C77">
      <w:pgSz w:w="11900" w:h="16840"/>
      <w:pgMar w:top="993" w:right="1285" w:bottom="1047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99" w:rsidRDefault="007A1699">
      <w:r>
        <w:separator/>
      </w:r>
    </w:p>
  </w:endnote>
  <w:endnote w:type="continuationSeparator" w:id="0">
    <w:p w:rsidR="007A1699" w:rsidRDefault="007A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99" w:rsidRDefault="007A1699"/>
  </w:footnote>
  <w:footnote w:type="continuationSeparator" w:id="0">
    <w:p w:rsidR="007A1699" w:rsidRDefault="007A16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44"/>
    <w:rsid w:val="00045933"/>
    <w:rsid w:val="003A0844"/>
    <w:rsid w:val="005C0C77"/>
    <w:rsid w:val="007A1699"/>
    <w:rsid w:val="00C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9113-54A9-4877-A9F4-E8E6B81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/>
      <w:ind w:left="1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ind w:left="443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 Rožić</cp:lastModifiedBy>
  <cp:revision>4</cp:revision>
  <dcterms:created xsi:type="dcterms:W3CDTF">2020-12-30T10:26:00Z</dcterms:created>
  <dcterms:modified xsi:type="dcterms:W3CDTF">2020-12-30T10:30:00Z</dcterms:modified>
</cp:coreProperties>
</file>